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E434" w14:textId="2C8301A5" w:rsidR="00E85C4E" w:rsidRPr="00772D50" w:rsidRDefault="007A1D52" w:rsidP="00E85C4E">
      <w:pPr>
        <w:jc w:val="center"/>
        <w:rPr>
          <w:rFonts w:ascii="Georgia" w:hAnsi="Georgia"/>
          <w:b/>
          <w:bCs/>
          <w:u w:val="single"/>
        </w:rPr>
      </w:pPr>
      <w:r>
        <w:rPr>
          <w:rFonts w:ascii="Georgia" w:hAnsi="Georgia"/>
          <w:b/>
          <w:bCs/>
          <w:u w:val="single"/>
        </w:rPr>
        <w:t xml:space="preserve">Disease Prediction and </w:t>
      </w:r>
      <w:r w:rsidR="005C4D0C">
        <w:rPr>
          <w:rFonts w:ascii="Georgia" w:hAnsi="Georgia"/>
          <w:b/>
          <w:bCs/>
          <w:u w:val="single"/>
        </w:rPr>
        <w:t>Early Warning System</w:t>
      </w:r>
    </w:p>
    <w:p w14:paraId="75370923" w14:textId="77777777" w:rsidR="00E85C4E" w:rsidRPr="00772D50" w:rsidRDefault="00E85C4E" w:rsidP="009A0268">
      <w:pPr>
        <w:rPr>
          <w:rFonts w:ascii="Georgia" w:hAnsi="Georgia"/>
          <w:b/>
          <w:bCs/>
          <w:sz w:val="20"/>
          <w:szCs w:val="20"/>
        </w:rPr>
      </w:pPr>
    </w:p>
    <w:p w14:paraId="2F2D9293" w14:textId="58028F0F" w:rsidR="009A0268" w:rsidRPr="00772D50" w:rsidRDefault="009A0268" w:rsidP="009A0268">
      <w:pPr>
        <w:rPr>
          <w:rFonts w:ascii="Georgia" w:hAnsi="Georgia"/>
          <w:b/>
          <w:bCs/>
          <w:color w:val="E97132" w:themeColor="accent2"/>
          <w:sz w:val="22"/>
          <w:szCs w:val="22"/>
        </w:rPr>
      </w:pPr>
      <w:r w:rsidRPr="00772D50">
        <w:rPr>
          <w:rFonts w:ascii="Georgia" w:hAnsi="Georgia"/>
          <w:b/>
          <w:bCs/>
          <w:color w:val="E97132" w:themeColor="accent2"/>
          <w:sz w:val="22"/>
          <w:szCs w:val="22"/>
        </w:rPr>
        <w:t>About Use Case</w:t>
      </w:r>
    </w:p>
    <w:p w14:paraId="4786A20B" w14:textId="5A40DD13" w:rsidR="000E295B" w:rsidRPr="00772D50" w:rsidRDefault="000E295B" w:rsidP="000E295B">
      <w:pPr>
        <w:rPr>
          <w:rFonts w:ascii="Georgia" w:hAnsi="Georgia"/>
          <w:sz w:val="22"/>
          <w:szCs w:val="22"/>
        </w:rPr>
      </w:pPr>
      <w:r w:rsidRPr="00772D50">
        <w:rPr>
          <w:rFonts w:ascii="Georgia" w:hAnsi="Georgia"/>
          <w:sz w:val="22"/>
          <w:szCs w:val="22"/>
        </w:rPr>
        <w:t>Disease Prediction Early Warning System is an AI-enabled public health intelligence solution designed to identify emerging disease risks, predict</w:t>
      </w:r>
      <w:r w:rsidR="00C27A00" w:rsidRPr="00772D50">
        <w:rPr>
          <w:rFonts w:ascii="Georgia" w:hAnsi="Georgia"/>
          <w:sz w:val="22"/>
          <w:szCs w:val="22"/>
        </w:rPr>
        <w:t xml:space="preserve">able </w:t>
      </w:r>
      <w:r w:rsidRPr="00772D50">
        <w:rPr>
          <w:rFonts w:ascii="Georgia" w:hAnsi="Georgia"/>
          <w:sz w:val="22"/>
          <w:szCs w:val="22"/>
        </w:rPr>
        <w:t>hotspots, and facilitate proactive intervention planning. The system leverages HMIS datasets containing disease incidence patterns, maternal and child health indicators, mortality records, healthcare utilization metrics, laboratory-related indicators, seasonal trends, and district-level health performance statistics to generate real-time risk assessments and outbreak forecasts.</w:t>
      </w:r>
    </w:p>
    <w:p w14:paraId="130362C1" w14:textId="0A7C1165" w:rsidR="000E295B" w:rsidRPr="00772D50" w:rsidRDefault="34AA9B24" w:rsidP="000E295B">
      <w:pPr>
        <w:rPr>
          <w:rFonts w:ascii="Georgia" w:hAnsi="Georgia"/>
          <w:sz w:val="22"/>
          <w:szCs w:val="22"/>
        </w:rPr>
      </w:pPr>
      <w:proofErr w:type="gramStart"/>
      <w:r w:rsidRPr="5554C217">
        <w:rPr>
          <w:rFonts w:ascii="Georgia" w:hAnsi="Georgia"/>
          <w:sz w:val="22"/>
          <w:szCs w:val="22"/>
        </w:rPr>
        <w:t>This</w:t>
      </w:r>
      <w:r w:rsidR="37AF0E13" w:rsidRPr="5554C217">
        <w:rPr>
          <w:rFonts w:ascii="Georgia" w:hAnsi="Georgia"/>
          <w:sz w:val="22"/>
          <w:szCs w:val="22"/>
        </w:rPr>
        <w:t xml:space="preserve"> use</w:t>
      </w:r>
      <w:proofErr w:type="gramEnd"/>
      <w:r w:rsidR="4B5368BE" w:rsidRPr="5554C217">
        <w:rPr>
          <w:rFonts w:ascii="Georgia" w:hAnsi="Georgia"/>
          <w:sz w:val="22"/>
          <w:szCs w:val="22"/>
        </w:rPr>
        <w:t xml:space="preserve"> case </w:t>
      </w:r>
      <w:r w:rsidR="20129B9C" w:rsidRPr="5554C217">
        <w:rPr>
          <w:rFonts w:ascii="Georgia" w:hAnsi="Georgia"/>
          <w:sz w:val="22"/>
          <w:szCs w:val="22"/>
        </w:rPr>
        <w:t>supports</w:t>
      </w:r>
      <w:r w:rsidR="0EB16A54" w:rsidRPr="5554C217">
        <w:rPr>
          <w:rFonts w:ascii="Georgia" w:hAnsi="Georgia"/>
          <w:sz w:val="22"/>
          <w:szCs w:val="22"/>
        </w:rPr>
        <w:t xml:space="preserve"> </w:t>
      </w:r>
      <w:r w:rsidR="4B5368BE" w:rsidRPr="5554C217">
        <w:rPr>
          <w:rFonts w:ascii="Georgia" w:hAnsi="Georgia"/>
          <w:sz w:val="22"/>
          <w:szCs w:val="22"/>
        </w:rPr>
        <w:t xml:space="preserve">public health authorities, epidemiologists, district surveillance teams, healthcare facilities, and policymakers by enabling early detection of abnormal disease patterns and ensuring timely preventive action </w:t>
      </w:r>
      <w:r w:rsidR="673DAD23" w:rsidRPr="5554C217">
        <w:rPr>
          <w:rFonts w:ascii="Georgia" w:hAnsi="Georgia"/>
          <w:sz w:val="22"/>
          <w:szCs w:val="22"/>
        </w:rPr>
        <w:t xml:space="preserve">at early time </w:t>
      </w:r>
      <w:r w:rsidR="1F33B128" w:rsidRPr="5554C217">
        <w:rPr>
          <w:rFonts w:ascii="Georgia" w:hAnsi="Georgia"/>
          <w:sz w:val="22"/>
          <w:szCs w:val="22"/>
        </w:rPr>
        <w:t xml:space="preserve">on </w:t>
      </w:r>
      <w:r w:rsidR="4B5368BE" w:rsidRPr="5554C217">
        <w:rPr>
          <w:rFonts w:ascii="Georgia" w:hAnsi="Georgia"/>
          <w:sz w:val="22"/>
          <w:szCs w:val="22"/>
        </w:rPr>
        <w:t>public health emergencies</w:t>
      </w:r>
      <w:r w:rsidR="673DAD23" w:rsidRPr="5554C217">
        <w:rPr>
          <w:rFonts w:ascii="Georgia" w:hAnsi="Georgia"/>
          <w:sz w:val="22"/>
          <w:szCs w:val="22"/>
        </w:rPr>
        <w:t>.</w:t>
      </w:r>
    </w:p>
    <w:p w14:paraId="45E05AD0" w14:textId="77777777" w:rsidR="009A0268" w:rsidRPr="00772D50" w:rsidRDefault="009A0268" w:rsidP="009A0268">
      <w:pPr>
        <w:rPr>
          <w:rFonts w:ascii="Georgia" w:hAnsi="Georgia"/>
          <w:b/>
          <w:bCs/>
          <w:color w:val="E97132" w:themeColor="accent2"/>
          <w:sz w:val="22"/>
          <w:szCs w:val="22"/>
        </w:rPr>
      </w:pPr>
      <w:r w:rsidRPr="00772D50">
        <w:rPr>
          <w:rFonts w:ascii="Georgia" w:hAnsi="Georgia"/>
          <w:b/>
          <w:bCs/>
          <w:color w:val="E97132" w:themeColor="accent2"/>
          <w:sz w:val="22"/>
          <w:szCs w:val="22"/>
        </w:rPr>
        <w:t>Title of the Problem Statement</w:t>
      </w:r>
    </w:p>
    <w:p w14:paraId="5D5D7D96" w14:textId="42F3196B" w:rsidR="003B6F65" w:rsidRPr="00772D50" w:rsidRDefault="003B6F65" w:rsidP="003B6F65">
      <w:pPr>
        <w:rPr>
          <w:rFonts w:ascii="Georgia" w:hAnsi="Georgia"/>
          <w:sz w:val="22"/>
          <w:szCs w:val="22"/>
        </w:rPr>
      </w:pPr>
      <w:r w:rsidRPr="00772D50">
        <w:rPr>
          <w:rFonts w:ascii="Georgia" w:hAnsi="Georgia"/>
          <w:sz w:val="22"/>
          <w:szCs w:val="22"/>
        </w:rPr>
        <w:t>Predicting</w:t>
      </w:r>
      <w:r w:rsidR="00863709" w:rsidRPr="00772D50">
        <w:rPr>
          <w:rFonts w:ascii="Georgia" w:hAnsi="Georgia"/>
          <w:sz w:val="22"/>
          <w:szCs w:val="22"/>
        </w:rPr>
        <w:t xml:space="preserve"> Disease </w:t>
      </w:r>
      <w:r w:rsidR="00652953" w:rsidRPr="00772D50">
        <w:rPr>
          <w:rFonts w:ascii="Georgia" w:hAnsi="Georgia"/>
          <w:sz w:val="22"/>
          <w:szCs w:val="22"/>
        </w:rPr>
        <w:t>abnormal</w:t>
      </w:r>
      <w:r w:rsidR="00AE6FFE" w:rsidRPr="00772D50">
        <w:rPr>
          <w:rFonts w:ascii="Georgia" w:hAnsi="Georgia"/>
          <w:sz w:val="22"/>
          <w:szCs w:val="22"/>
        </w:rPr>
        <w:t xml:space="preserve"> conditions</w:t>
      </w:r>
      <w:r w:rsidR="00863709" w:rsidRPr="00772D50">
        <w:rPr>
          <w:rFonts w:ascii="Georgia" w:hAnsi="Georgia"/>
          <w:sz w:val="22"/>
          <w:szCs w:val="22"/>
        </w:rPr>
        <w:t xml:space="preserve"> and Establishing an Early Warning Response Mechanism</w:t>
      </w:r>
    </w:p>
    <w:p w14:paraId="79C28F8C" w14:textId="77777777" w:rsidR="009A0268" w:rsidRPr="00772D50" w:rsidRDefault="009A0268" w:rsidP="009A0268">
      <w:pPr>
        <w:rPr>
          <w:rFonts w:ascii="Georgia" w:hAnsi="Georgia"/>
          <w:b/>
          <w:bCs/>
          <w:color w:val="E97132" w:themeColor="accent2"/>
          <w:sz w:val="22"/>
          <w:szCs w:val="22"/>
        </w:rPr>
      </w:pPr>
      <w:r w:rsidRPr="00772D50">
        <w:rPr>
          <w:rFonts w:ascii="Georgia" w:hAnsi="Georgia"/>
          <w:b/>
          <w:bCs/>
          <w:color w:val="E97132" w:themeColor="accent2"/>
          <w:sz w:val="22"/>
          <w:szCs w:val="22"/>
        </w:rPr>
        <w:t>Department Name</w:t>
      </w:r>
    </w:p>
    <w:p w14:paraId="6E2742C4" w14:textId="317D3175" w:rsidR="009A0268" w:rsidRPr="00772D50" w:rsidRDefault="009A0268" w:rsidP="009A0268">
      <w:pPr>
        <w:rPr>
          <w:rFonts w:ascii="Georgia" w:hAnsi="Georgia"/>
          <w:sz w:val="22"/>
          <w:szCs w:val="22"/>
        </w:rPr>
      </w:pPr>
      <w:r w:rsidRPr="00772D50">
        <w:rPr>
          <w:rFonts w:ascii="Georgia" w:hAnsi="Georgia"/>
          <w:sz w:val="22"/>
          <w:szCs w:val="22"/>
        </w:rPr>
        <w:t>Department of Health, Medical &amp; Family Welfare, Government of Andhra Pradesh</w:t>
      </w:r>
    </w:p>
    <w:p w14:paraId="7339513C" w14:textId="77777777" w:rsidR="009A0268" w:rsidRPr="00772D50" w:rsidRDefault="009A0268" w:rsidP="009A0268">
      <w:pPr>
        <w:rPr>
          <w:rFonts w:ascii="Georgia" w:hAnsi="Georgia"/>
          <w:b/>
          <w:bCs/>
          <w:color w:val="E97132" w:themeColor="accent2"/>
          <w:sz w:val="22"/>
          <w:szCs w:val="22"/>
        </w:rPr>
      </w:pPr>
      <w:r w:rsidRPr="00772D50">
        <w:rPr>
          <w:rFonts w:ascii="Georgia" w:hAnsi="Georgia"/>
          <w:b/>
          <w:bCs/>
          <w:color w:val="E97132" w:themeColor="accent2"/>
          <w:sz w:val="22"/>
          <w:szCs w:val="22"/>
        </w:rPr>
        <w:t>Background and Context</w:t>
      </w:r>
    </w:p>
    <w:p w14:paraId="1C041CB4" w14:textId="5196FD01" w:rsidR="00501B14" w:rsidRPr="00772D50" w:rsidRDefault="00501B14" w:rsidP="00501B14">
      <w:pPr>
        <w:rPr>
          <w:rFonts w:ascii="Georgia" w:hAnsi="Georgia"/>
          <w:sz w:val="22"/>
          <w:szCs w:val="22"/>
        </w:rPr>
      </w:pPr>
      <w:r w:rsidRPr="00772D50">
        <w:rPr>
          <w:rFonts w:ascii="Georgia" w:hAnsi="Georgia"/>
          <w:sz w:val="22"/>
          <w:szCs w:val="22"/>
        </w:rPr>
        <w:t>Public health systems face continuous challenges from communicable diseases, seasonal infections, vector-borne diseases and localized outbreaks that significantly impact healthcare delivery and population well-being. Traditional disease surveillance mechanisms often focus on retrospective analysis, limiting the ability of healthcare administrators to respond proactively.</w:t>
      </w:r>
    </w:p>
    <w:p w14:paraId="64CDE0A8" w14:textId="77777777" w:rsidR="00501B14" w:rsidRPr="00772D50" w:rsidRDefault="00501B14" w:rsidP="00501B14">
      <w:pPr>
        <w:rPr>
          <w:rFonts w:ascii="Georgia" w:hAnsi="Georgia"/>
          <w:sz w:val="22"/>
          <w:szCs w:val="22"/>
        </w:rPr>
      </w:pPr>
      <w:r w:rsidRPr="00772D50">
        <w:rPr>
          <w:rFonts w:ascii="Georgia" w:hAnsi="Georgia"/>
          <w:sz w:val="22"/>
          <w:szCs w:val="22"/>
        </w:rPr>
        <w:t>The HMIS ecosystem generates extensive health data across districts, including disease-related indicators, healthcare facility utilization, maternal and child health outcomes, mortality trends, and healthcare service delivery metrics. These datasets provide valuable insights that can be analyzed using Artificial Intelligence and Machine Learning techniques to identify hidden disease patterns and generate predictive alerts.</w:t>
      </w:r>
    </w:p>
    <w:p w14:paraId="493080DF" w14:textId="146714D5" w:rsidR="00501B14" w:rsidRPr="00772D50" w:rsidRDefault="00501B14" w:rsidP="00501B14">
      <w:pPr>
        <w:rPr>
          <w:rFonts w:ascii="Georgia" w:hAnsi="Georgia"/>
          <w:sz w:val="22"/>
          <w:szCs w:val="22"/>
        </w:rPr>
      </w:pPr>
      <w:r w:rsidRPr="00772D50">
        <w:rPr>
          <w:rFonts w:ascii="Georgia" w:hAnsi="Georgia"/>
          <w:sz w:val="22"/>
          <w:szCs w:val="22"/>
        </w:rPr>
        <w:t>A robust disease prediction framework can help health authorities anticipate future outbreaks, monitor disease clusters, improve emergency preparedness, and strengthen public health response across the state.</w:t>
      </w:r>
    </w:p>
    <w:p w14:paraId="7F18E62F" w14:textId="77777777" w:rsidR="009A0268" w:rsidRPr="00772D50" w:rsidRDefault="009A0268" w:rsidP="009A0268">
      <w:pPr>
        <w:rPr>
          <w:rFonts w:ascii="Georgia" w:hAnsi="Georgia"/>
          <w:b/>
          <w:bCs/>
          <w:color w:val="E97132" w:themeColor="accent2"/>
          <w:sz w:val="22"/>
          <w:szCs w:val="22"/>
        </w:rPr>
      </w:pPr>
      <w:r w:rsidRPr="00772D50">
        <w:rPr>
          <w:rFonts w:ascii="Georgia" w:hAnsi="Georgia"/>
          <w:b/>
          <w:bCs/>
          <w:color w:val="E97132" w:themeColor="accent2"/>
          <w:sz w:val="22"/>
          <w:szCs w:val="22"/>
        </w:rPr>
        <w:t>Problem Description / Use Case Requirement</w:t>
      </w:r>
    </w:p>
    <w:p w14:paraId="43C39C23" w14:textId="77777777" w:rsidR="002C6916" w:rsidRPr="00772D50" w:rsidRDefault="002C6916" w:rsidP="002C6916">
      <w:pPr>
        <w:rPr>
          <w:rFonts w:ascii="Georgia" w:hAnsi="Georgia"/>
          <w:sz w:val="22"/>
          <w:szCs w:val="22"/>
        </w:rPr>
      </w:pPr>
      <w:r w:rsidRPr="00772D50">
        <w:rPr>
          <w:rFonts w:ascii="Georgia" w:hAnsi="Georgia"/>
          <w:sz w:val="22"/>
          <w:szCs w:val="22"/>
        </w:rPr>
        <w:t>Healthcare administrators and disease surveillance teams currently face multiple challenges:</w:t>
      </w:r>
    </w:p>
    <w:p w14:paraId="4249BC9D" w14:textId="77777777" w:rsidR="002C6916" w:rsidRPr="00772D50" w:rsidRDefault="002C6916" w:rsidP="002C6916">
      <w:pPr>
        <w:numPr>
          <w:ilvl w:val="0"/>
          <w:numId w:val="45"/>
        </w:numPr>
        <w:rPr>
          <w:rFonts w:ascii="Georgia" w:hAnsi="Georgia"/>
          <w:sz w:val="22"/>
          <w:szCs w:val="22"/>
        </w:rPr>
      </w:pPr>
      <w:r w:rsidRPr="00772D50">
        <w:rPr>
          <w:rFonts w:ascii="Georgia" w:hAnsi="Georgia"/>
          <w:sz w:val="22"/>
          <w:szCs w:val="22"/>
        </w:rPr>
        <w:t>Delayed identification of disease outbreaks.</w:t>
      </w:r>
    </w:p>
    <w:p w14:paraId="21D59AF8" w14:textId="77777777" w:rsidR="002C6916" w:rsidRPr="00772D50" w:rsidRDefault="002C6916" w:rsidP="002C6916">
      <w:pPr>
        <w:numPr>
          <w:ilvl w:val="0"/>
          <w:numId w:val="45"/>
        </w:numPr>
        <w:rPr>
          <w:rFonts w:ascii="Georgia" w:hAnsi="Georgia"/>
          <w:sz w:val="22"/>
          <w:szCs w:val="22"/>
        </w:rPr>
      </w:pPr>
      <w:r w:rsidRPr="00772D50">
        <w:rPr>
          <w:rFonts w:ascii="Georgia" w:hAnsi="Georgia"/>
          <w:sz w:val="22"/>
          <w:szCs w:val="22"/>
        </w:rPr>
        <w:t>Difficulty in detecting emerging disease hotspots.</w:t>
      </w:r>
    </w:p>
    <w:p w14:paraId="0E9DCCE2" w14:textId="77777777" w:rsidR="002C6916" w:rsidRPr="00772D50" w:rsidRDefault="002C6916" w:rsidP="002C6916">
      <w:pPr>
        <w:numPr>
          <w:ilvl w:val="0"/>
          <w:numId w:val="45"/>
        </w:numPr>
        <w:rPr>
          <w:rFonts w:ascii="Georgia" w:hAnsi="Georgia"/>
          <w:sz w:val="22"/>
          <w:szCs w:val="22"/>
        </w:rPr>
      </w:pPr>
      <w:r w:rsidRPr="00772D50">
        <w:rPr>
          <w:rFonts w:ascii="Georgia" w:hAnsi="Georgia"/>
          <w:sz w:val="22"/>
          <w:szCs w:val="22"/>
        </w:rPr>
        <w:t>Inadequate allocation of emergency healthcare resources.</w:t>
      </w:r>
    </w:p>
    <w:p w14:paraId="56C9BB83" w14:textId="77777777" w:rsidR="002C6916" w:rsidRPr="00772D50" w:rsidRDefault="002C6916" w:rsidP="002C6916">
      <w:pPr>
        <w:numPr>
          <w:ilvl w:val="0"/>
          <w:numId w:val="45"/>
        </w:numPr>
        <w:rPr>
          <w:rFonts w:ascii="Georgia" w:hAnsi="Georgia"/>
          <w:sz w:val="22"/>
          <w:szCs w:val="22"/>
        </w:rPr>
      </w:pPr>
      <w:r w:rsidRPr="00772D50">
        <w:rPr>
          <w:rFonts w:ascii="Georgia" w:hAnsi="Georgia"/>
          <w:sz w:val="22"/>
          <w:szCs w:val="22"/>
        </w:rPr>
        <w:lastRenderedPageBreak/>
        <w:t>Lack of integrated risk assessment mechanisms.</w:t>
      </w:r>
    </w:p>
    <w:p w14:paraId="142B8063" w14:textId="77777777" w:rsidR="002C6916" w:rsidRPr="00772D50" w:rsidRDefault="002C6916" w:rsidP="002C6916">
      <w:pPr>
        <w:numPr>
          <w:ilvl w:val="0"/>
          <w:numId w:val="45"/>
        </w:numPr>
        <w:rPr>
          <w:rFonts w:ascii="Georgia" w:hAnsi="Georgia"/>
          <w:sz w:val="22"/>
          <w:szCs w:val="22"/>
        </w:rPr>
      </w:pPr>
      <w:r w:rsidRPr="00772D50">
        <w:rPr>
          <w:rFonts w:ascii="Georgia" w:hAnsi="Georgia"/>
          <w:sz w:val="22"/>
          <w:szCs w:val="22"/>
        </w:rPr>
        <w:t>High dependency on manual reporting systems.</w:t>
      </w:r>
    </w:p>
    <w:p w14:paraId="63E909BD" w14:textId="77777777" w:rsidR="002C6916" w:rsidRPr="00772D50" w:rsidRDefault="002C6916" w:rsidP="002C6916">
      <w:pPr>
        <w:numPr>
          <w:ilvl w:val="0"/>
          <w:numId w:val="45"/>
        </w:numPr>
        <w:rPr>
          <w:rFonts w:ascii="Georgia" w:hAnsi="Georgia"/>
          <w:sz w:val="22"/>
          <w:szCs w:val="22"/>
        </w:rPr>
      </w:pPr>
      <w:r w:rsidRPr="00772D50">
        <w:rPr>
          <w:rFonts w:ascii="Georgia" w:hAnsi="Georgia"/>
          <w:sz w:val="22"/>
          <w:szCs w:val="22"/>
        </w:rPr>
        <w:t>Seasonal disease variations impacting healthcare facilities.</w:t>
      </w:r>
    </w:p>
    <w:p w14:paraId="61337EF2" w14:textId="77777777" w:rsidR="00772D50" w:rsidRPr="00772D50" w:rsidRDefault="00772D50" w:rsidP="00772D50">
      <w:pPr>
        <w:spacing w:after="0" w:line="300" w:lineRule="atLeast"/>
        <w:ind w:left="360"/>
        <w:rPr>
          <w:rFonts w:ascii="Georgia" w:eastAsia="Times New Roman" w:hAnsi="Georgia" w:cs="Segoe UI"/>
          <w:kern w:val="0"/>
          <w:sz w:val="21"/>
          <w:szCs w:val="21"/>
          <w14:ligatures w14:val="none"/>
        </w:rPr>
      </w:pPr>
      <w:r w:rsidRPr="00772D50">
        <w:rPr>
          <w:rFonts w:ascii="Georgia" w:eastAsia="Times New Roman" w:hAnsi="Georgia" w:cs="Segoe UI"/>
          <w:kern w:val="0"/>
          <w:sz w:val="21"/>
          <w:szCs w:val="21"/>
          <w14:ligatures w14:val="none"/>
        </w:rPr>
        <w:t>Without predictive disease surveillance, healthcare interventions often occur after disease transmission has already intensified, leading to increased morbidity, mortality, and resource utilization</w:t>
      </w:r>
    </w:p>
    <w:p w14:paraId="766CF005" w14:textId="632F5480" w:rsidR="009A0268" w:rsidRPr="00772D50" w:rsidRDefault="009A0268" w:rsidP="00F77494">
      <w:pPr>
        <w:rPr>
          <w:rFonts w:ascii="Georgia" w:hAnsi="Georgia"/>
          <w:sz w:val="22"/>
          <w:szCs w:val="22"/>
        </w:rPr>
      </w:pPr>
    </w:p>
    <w:sectPr w:rsidR="009A0268" w:rsidRPr="00772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96A"/>
    <w:multiLevelType w:val="multilevel"/>
    <w:tmpl w:val="74D46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41E6A"/>
    <w:multiLevelType w:val="multilevel"/>
    <w:tmpl w:val="1ED4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9117E"/>
    <w:multiLevelType w:val="multilevel"/>
    <w:tmpl w:val="8CD8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334AC"/>
    <w:multiLevelType w:val="multilevel"/>
    <w:tmpl w:val="B1C0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7F04A5"/>
    <w:multiLevelType w:val="multilevel"/>
    <w:tmpl w:val="BF20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C3BFB"/>
    <w:multiLevelType w:val="multilevel"/>
    <w:tmpl w:val="7BF8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06110"/>
    <w:multiLevelType w:val="multilevel"/>
    <w:tmpl w:val="D456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812FA"/>
    <w:multiLevelType w:val="multilevel"/>
    <w:tmpl w:val="59F0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51539F"/>
    <w:multiLevelType w:val="multilevel"/>
    <w:tmpl w:val="6534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759CB"/>
    <w:multiLevelType w:val="multilevel"/>
    <w:tmpl w:val="27B2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2F5435"/>
    <w:multiLevelType w:val="multilevel"/>
    <w:tmpl w:val="3F18D974"/>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1" w15:restartNumberingAfterBreak="0">
    <w:nsid w:val="20A350C5"/>
    <w:multiLevelType w:val="multilevel"/>
    <w:tmpl w:val="CE68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5046B"/>
    <w:multiLevelType w:val="multilevel"/>
    <w:tmpl w:val="77E8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370F5"/>
    <w:multiLevelType w:val="hybridMultilevel"/>
    <w:tmpl w:val="6406CF1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8BD1240"/>
    <w:multiLevelType w:val="hybridMultilevel"/>
    <w:tmpl w:val="CC42819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195C17"/>
    <w:multiLevelType w:val="multilevel"/>
    <w:tmpl w:val="5588C41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2EEA123D"/>
    <w:multiLevelType w:val="multilevel"/>
    <w:tmpl w:val="ADB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0C13D0"/>
    <w:multiLevelType w:val="multilevel"/>
    <w:tmpl w:val="03F0627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31944002"/>
    <w:multiLevelType w:val="multilevel"/>
    <w:tmpl w:val="B068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DC061A"/>
    <w:multiLevelType w:val="multilevel"/>
    <w:tmpl w:val="8D5E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603C9C"/>
    <w:multiLevelType w:val="multilevel"/>
    <w:tmpl w:val="9D6825C8"/>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376F5EB5"/>
    <w:multiLevelType w:val="multilevel"/>
    <w:tmpl w:val="04C8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3A01BC"/>
    <w:multiLevelType w:val="multilevel"/>
    <w:tmpl w:val="5722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6652E1"/>
    <w:multiLevelType w:val="multilevel"/>
    <w:tmpl w:val="6E2AE0CE"/>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410928FA"/>
    <w:multiLevelType w:val="multilevel"/>
    <w:tmpl w:val="954A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2D64F2"/>
    <w:multiLevelType w:val="multilevel"/>
    <w:tmpl w:val="B67E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C36F3A"/>
    <w:multiLevelType w:val="multilevel"/>
    <w:tmpl w:val="9D00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043821"/>
    <w:multiLevelType w:val="multilevel"/>
    <w:tmpl w:val="21E0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422578"/>
    <w:multiLevelType w:val="multilevel"/>
    <w:tmpl w:val="3C0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565A88"/>
    <w:multiLevelType w:val="multilevel"/>
    <w:tmpl w:val="9582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B85DAA"/>
    <w:multiLevelType w:val="multilevel"/>
    <w:tmpl w:val="3154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BC7EB8"/>
    <w:multiLevelType w:val="hybridMultilevel"/>
    <w:tmpl w:val="79206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516EA9"/>
    <w:multiLevelType w:val="multilevel"/>
    <w:tmpl w:val="1B342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8517D6"/>
    <w:multiLevelType w:val="multilevel"/>
    <w:tmpl w:val="4856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400FE1"/>
    <w:multiLevelType w:val="multilevel"/>
    <w:tmpl w:val="98AA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CD6F64"/>
    <w:multiLevelType w:val="multilevel"/>
    <w:tmpl w:val="46EE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5058C6"/>
    <w:multiLevelType w:val="multilevel"/>
    <w:tmpl w:val="EB04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705323"/>
    <w:multiLevelType w:val="multilevel"/>
    <w:tmpl w:val="7D3A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850C37"/>
    <w:multiLevelType w:val="multilevel"/>
    <w:tmpl w:val="9A58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0F2472"/>
    <w:multiLevelType w:val="multilevel"/>
    <w:tmpl w:val="DB02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F52FDB"/>
    <w:multiLevelType w:val="multilevel"/>
    <w:tmpl w:val="3C0AC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A75D71"/>
    <w:multiLevelType w:val="multilevel"/>
    <w:tmpl w:val="E9CA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D76EC"/>
    <w:multiLevelType w:val="multilevel"/>
    <w:tmpl w:val="FB58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CA0366"/>
    <w:multiLevelType w:val="multilevel"/>
    <w:tmpl w:val="3190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820255"/>
    <w:multiLevelType w:val="multilevel"/>
    <w:tmpl w:val="38AC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114380">
    <w:abstractNumId w:val="0"/>
  </w:num>
  <w:num w:numId="2" w16cid:durableId="1089235211">
    <w:abstractNumId w:val="5"/>
  </w:num>
  <w:num w:numId="3" w16cid:durableId="1220021790">
    <w:abstractNumId w:val="31"/>
  </w:num>
  <w:num w:numId="4" w16cid:durableId="1237934074">
    <w:abstractNumId w:val="27"/>
  </w:num>
  <w:num w:numId="5" w16cid:durableId="1289703199">
    <w:abstractNumId w:val="10"/>
  </w:num>
  <w:num w:numId="6" w16cid:durableId="1317302260">
    <w:abstractNumId w:val="23"/>
  </w:num>
  <w:num w:numId="7" w16cid:durableId="1375155509">
    <w:abstractNumId w:val="21"/>
  </w:num>
  <w:num w:numId="8" w16cid:durableId="1382484036">
    <w:abstractNumId w:val="28"/>
  </w:num>
  <w:num w:numId="9" w16cid:durableId="138965168">
    <w:abstractNumId w:val="11"/>
  </w:num>
  <w:num w:numId="10" w16cid:durableId="140275499">
    <w:abstractNumId w:val="3"/>
  </w:num>
  <w:num w:numId="11" w16cid:durableId="1425302785">
    <w:abstractNumId w:val="9"/>
  </w:num>
  <w:num w:numId="12" w16cid:durableId="1524202386">
    <w:abstractNumId w:val="29"/>
  </w:num>
  <w:num w:numId="13" w16cid:durableId="1541477318">
    <w:abstractNumId w:val="20"/>
  </w:num>
  <w:num w:numId="14" w16cid:durableId="1598758051">
    <w:abstractNumId w:val="39"/>
  </w:num>
  <w:num w:numId="15" w16cid:durableId="1602762630">
    <w:abstractNumId w:val="22"/>
  </w:num>
  <w:num w:numId="16" w16cid:durableId="1690136353">
    <w:abstractNumId w:val="30"/>
  </w:num>
  <w:num w:numId="17" w16cid:durableId="1700622437">
    <w:abstractNumId w:val="12"/>
  </w:num>
  <w:num w:numId="18" w16cid:durableId="1787507139">
    <w:abstractNumId w:val="37"/>
  </w:num>
  <w:num w:numId="19" w16cid:durableId="1906531151">
    <w:abstractNumId w:val="44"/>
  </w:num>
  <w:num w:numId="20" w16cid:durableId="1929462121">
    <w:abstractNumId w:val="38"/>
  </w:num>
  <w:num w:numId="21" w16cid:durableId="1942376810">
    <w:abstractNumId w:val="25"/>
  </w:num>
  <w:num w:numId="22" w16cid:durableId="2017345881">
    <w:abstractNumId w:val="2"/>
  </w:num>
  <w:num w:numId="23" w16cid:durableId="2037004668">
    <w:abstractNumId w:val="26"/>
  </w:num>
  <w:num w:numId="24" w16cid:durableId="2054772757">
    <w:abstractNumId w:val="34"/>
  </w:num>
  <w:num w:numId="25" w16cid:durableId="2126388750">
    <w:abstractNumId w:val="13"/>
  </w:num>
  <w:num w:numId="26" w16cid:durableId="2128306641">
    <w:abstractNumId w:val="18"/>
  </w:num>
  <w:num w:numId="27" w16cid:durableId="227960472">
    <w:abstractNumId w:val="14"/>
  </w:num>
  <w:num w:numId="28" w16cid:durableId="257057702">
    <w:abstractNumId w:val="40"/>
  </w:num>
  <w:num w:numId="29" w16cid:durableId="266617654">
    <w:abstractNumId w:val="1"/>
  </w:num>
  <w:num w:numId="30" w16cid:durableId="26686958">
    <w:abstractNumId w:val="42"/>
  </w:num>
  <w:num w:numId="31" w16cid:durableId="267002995">
    <w:abstractNumId w:val="4"/>
  </w:num>
  <w:num w:numId="32" w16cid:durableId="323052964">
    <w:abstractNumId w:val="35"/>
  </w:num>
  <w:num w:numId="33" w16cid:durableId="34736487">
    <w:abstractNumId w:val="41"/>
  </w:num>
  <w:num w:numId="34" w16cid:durableId="650671292">
    <w:abstractNumId w:val="24"/>
  </w:num>
  <w:num w:numId="35" w16cid:durableId="689837092">
    <w:abstractNumId w:val="7"/>
  </w:num>
  <w:num w:numId="36" w16cid:durableId="695931786">
    <w:abstractNumId w:val="19"/>
  </w:num>
  <w:num w:numId="37" w16cid:durableId="720909943">
    <w:abstractNumId w:val="32"/>
  </w:num>
  <w:num w:numId="38" w16cid:durableId="740910204">
    <w:abstractNumId w:val="6"/>
  </w:num>
  <w:num w:numId="39" w16cid:durableId="834224022">
    <w:abstractNumId w:val="16"/>
  </w:num>
  <w:num w:numId="40" w16cid:durableId="844394465">
    <w:abstractNumId w:val="8"/>
  </w:num>
  <w:num w:numId="41" w16cid:durableId="88627639">
    <w:abstractNumId w:val="43"/>
  </w:num>
  <w:num w:numId="42" w16cid:durableId="959341088">
    <w:abstractNumId w:val="15"/>
  </w:num>
  <w:num w:numId="43" w16cid:durableId="959919874">
    <w:abstractNumId w:val="17"/>
  </w:num>
  <w:num w:numId="44" w16cid:durableId="734858069">
    <w:abstractNumId w:val="36"/>
  </w:num>
  <w:num w:numId="45" w16cid:durableId="176842456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E38"/>
    <w:rsid w:val="00002326"/>
    <w:rsid w:val="000C579D"/>
    <w:rsid w:val="000E1E43"/>
    <w:rsid w:val="000E295B"/>
    <w:rsid w:val="001152D9"/>
    <w:rsid w:val="00117113"/>
    <w:rsid w:val="00190DCF"/>
    <w:rsid w:val="002262E2"/>
    <w:rsid w:val="002C6916"/>
    <w:rsid w:val="00336F53"/>
    <w:rsid w:val="00376226"/>
    <w:rsid w:val="003A01A7"/>
    <w:rsid w:val="003A491B"/>
    <w:rsid w:val="003B6F65"/>
    <w:rsid w:val="003C7565"/>
    <w:rsid w:val="003D7CDA"/>
    <w:rsid w:val="00401AE6"/>
    <w:rsid w:val="004246FF"/>
    <w:rsid w:val="004B024E"/>
    <w:rsid w:val="004D3E76"/>
    <w:rsid w:val="004F1E38"/>
    <w:rsid w:val="004F385E"/>
    <w:rsid w:val="004F5359"/>
    <w:rsid w:val="00501B14"/>
    <w:rsid w:val="00542EC2"/>
    <w:rsid w:val="005C4D0C"/>
    <w:rsid w:val="006051A7"/>
    <w:rsid w:val="00652953"/>
    <w:rsid w:val="00657977"/>
    <w:rsid w:val="00690B63"/>
    <w:rsid w:val="006D2733"/>
    <w:rsid w:val="006D29E9"/>
    <w:rsid w:val="00772D50"/>
    <w:rsid w:val="007A1D52"/>
    <w:rsid w:val="007A26E7"/>
    <w:rsid w:val="007E7B07"/>
    <w:rsid w:val="00863709"/>
    <w:rsid w:val="008A2E47"/>
    <w:rsid w:val="009A0268"/>
    <w:rsid w:val="00AE6FFE"/>
    <w:rsid w:val="00B26FB2"/>
    <w:rsid w:val="00BB4629"/>
    <w:rsid w:val="00BE6691"/>
    <w:rsid w:val="00C27A00"/>
    <w:rsid w:val="00D46890"/>
    <w:rsid w:val="00D916A6"/>
    <w:rsid w:val="00DA0017"/>
    <w:rsid w:val="00DC7C1C"/>
    <w:rsid w:val="00DE1C75"/>
    <w:rsid w:val="00DE73E3"/>
    <w:rsid w:val="00E4541F"/>
    <w:rsid w:val="00E60B5D"/>
    <w:rsid w:val="00E85C4E"/>
    <w:rsid w:val="00E94CEC"/>
    <w:rsid w:val="00F363D3"/>
    <w:rsid w:val="00F73EA3"/>
    <w:rsid w:val="00F77494"/>
    <w:rsid w:val="00FB00F1"/>
    <w:rsid w:val="00FF1C35"/>
    <w:rsid w:val="0EB16A54"/>
    <w:rsid w:val="1F33B128"/>
    <w:rsid w:val="20129B9C"/>
    <w:rsid w:val="34AA9B24"/>
    <w:rsid w:val="37AF0E13"/>
    <w:rsid w:val="4B5368BE"/>
    <w:rsid w:val="5554C217"/>
    <w:rsid w:val="673DAD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778D9"/>
  <w15:chartTrackingRefBased/>
  <w15:docId w15:val="{33ED8987-E7F8-4CA7-9572-F907F9B44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1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1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1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1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1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1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1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1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1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1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1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1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1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1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1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1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1E38"/>
    <w:rPr>
      <w:rFonts w:eastAsiaTheme="majorEastAsia" w:cstheme="majorBidi"/>
      <w:color w:val="272727" w:themeColor="text1" w:themeTint="D8"/>
    </w:rPr>
  </w:style>
  <w:style w:type="paragraph" w:styleId="Title">
    <w:name w:val="Title"/>
    <w:basedOn w:val="Normal"/>
    <w:next w:val="Normal"/>
    <w:link w:val="TitleChar"/>
    <w:uiPriority w:val="10"/>
    <w:qFormat/>
    <w:rsid w:val="004F1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1E38"/>
    <w:pPr>
      <w:spacing w:before="160"/>
      <w:jc w:val="center"/>
    </w:pPr>
    <w:rPr>
      <w:i/>
      <w:iCs/>
      <w:color w:val="404040" w:themeColor="text1" w:themeTint="BF"/>
    </w:rPr>
  </w:style>
  <w:style w:type="character" w:customStyle="1" w:styleId="QuoteChar">
    <w:name w:val="Quote Char"/>
    <w:basedOn w:val="DefaultParagraphFont"/>
    <w:link w:val="Quote"/>
    <w:uiPriority w:val="29"/>
    <w:rsid w:val="004F1E38"/>
    <w:rPr>
      <w:i/>
      <w:iCs/>
      <w:color w:val="404040" w:themeColor="text1" w:themeTint="BF"/>
    </w:rPr>
  </w:style>
  <w:style w:type="paragraph" w:styleId="ListParagraph">
    <w:name w:val="List Paragraph"/>
    <w:basedOn w:val="Normal"/>
    <w:uiPriority w:val="34"/>
    <w:qFormat/>
    <w:rsid w:val="004F1E38"/>
    <w:pPr>
      <w:ind w:left="720"/>
      <w:contextualSpacing/>
    </w:pPr>
  </w:style>
  <w:style w:type="character" w:styleId="IntenseEmphasis">
    <w:name w:val="Intense Emphasis"/>
    <w:basedOn w:val="DefaultParagraphFont"/>
    <w:uiPriority w:val="21"/>
    <w:qFormat/>
    <w:rsid w:val="004F1E38"/>
    <w:rPr>
      <w:i/>
      <w:iCs/>
      <w:color w:val="0F4761" w:themeColor="accent1" w:themeShade="BF"/>
    </w:rPr>
  </w:style>
  <w:style w:type="paragraph" w:styleId="IntenseQuote">
    <w:name w:val="Intense Quote"/>
    <w:basedOn w:val="Normal"/>
    <w:next w:val="Normal"/>
    <w:link w:val="IntenseQuoteChar"/>
    <w:uiPriority w:val="30"/>
    <w:qFormat/>
    <w:rsid w:val="004F1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E38"/>
    <w:rPr>
      <w:i/>
      <w:iCs/>
      <w:color w:val="0F4761" w:themeColor="accent1" w:themeShade="BF"/>
    </w:rPr>
  </w:style>
  <w:style w:type="character" w:styleId="IntenseReference">
    <w:name w:val="Intense Reference"/>
    <w:basedOn w:val="DefaultParagraphFont"/>
    <w:uiPriority w:val="32"/>
    <w:qFormat/>
    <w:rsid w:val="004F1E38"/>
    <w:rPr>
      <w:b/>
      <w:bCs/>
      <w:smallCaps/>
      <w:color w:val="0F4761" w:themeColor="accent1" w:themeShade="BF"/>
      <w:spacing w:val="5"/>
    </w:rPr>
  </w:style>
  <w:style w:type="table" w:styleId="GridTable4-Accent2">
    <w:name w:val="Grid Table 4 Accent 2"/>
    <w:basedOn w:val="TableNormal"/>
    <w:uiPriority w:val="49"/>
    <w:rsid w:val="004F1E3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2427</Characters>
  <Application>Microsoft Office Word</Application>
  <DocSecurity>0</DocSecurity>
  <Lines>41</Lines>
  <Paragraphs>23</Paragraphs>
  <ScaleCrop>false</ScaleCrop>
  <Company>PwC</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Karri Prasad (IN)</dc:creator>
  <cp:keywords/>
  <dc:description/>
  <cp:lastModifiedBy>Ashish Koul (IN)</cp:lastModifiedBy>
  <cp:revision>31</cp:revision>
  <dcterms:created xsi:type="dcterms:W3CDTF">2026-09-09T06:16:00Z</dcterms:created>
  <dcterms:modified xsi:type="dcterms:W3CDTF">2026-09-24T10:35:00Z</dcterms:modified>
</cp:coreProperties>
</file>